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eastAsia="方正小标宋简体" w:cs="方正小标宋简体"/>
          <w:b/>
          <w:bCs/>
          <w:sz w:val="44"/>
          <w:szCs w:val="44"/>
        </w:rPr>
      </w:pPr>
      <w:bookmarkStart w:id="0" w:name="_GoBack"/>
      <w:bookmarkEnd w:id="0"/>
      <w:r>
        <w:rPr>
          <w:rFonts w:ascii="方正小标宋简体" w:eastAsia="方正小标宋简体" w:cs="方正小标宋简体"/>
          <w:b/>
          <w:bCs/>
          <w:sz w:val="44"/>
          <w:szCs w:val="44"/>
        </w:rPr>
        <w:t>201</w:t>
      </w:r>
      <w:r>
        <w:rPr>
          <w:rFonts w:hint="eastAsia" w:ascii="方正小标宋简体" w:eastAsia="方正小标宋简体" w:cs="方正小标宋简体"/>
          <w:b/>
          <w:bCs/>
          <w:sz w:val="44"/>
          <w:szCs w:val="44"/>
        </w:rPr>
        <w:t>8年度山东省社会科学规划研究专项</w:t>
      </w:r>
    </w:p>
    <w:p>
      <w:pPr>
        <w:spacing w:line="560" w:lineRule="exact"/>
        <w:jc w:val="center"/>
        <w:rPr>
          <w:rFonts w:ascii="方正小标宋简体" w:eastAsia="方正小标宋简体" w:cs="方正小标宋简体"/>
          <w:b/>
          <w:bCs/>
          <w:sz w:val="44"/>
          <w:szCs w:val="44"/>
        </w:rPr>
      </w:pPr>
      <w:r>
        <w:rPr>
          <w:rFonts w:hint="eastAsia" w:ascii="方正小标宋简体" w:eastAsia="方正小标宋简体" w:cs="方正小标宋简体"/>
          <w:b/>
          <w:bCs/>
          <w:sz w:val="44"/>
          <w:szCs w:val="44"/>
        </w:rPr>
        <w:t>课  题  指  南</w:t>
      </w:r>
    </w:p>
    <w:p>
      <w:pPr>
        <w:pStyle w:val="7"/>
        <w:widowControl/>
        <w:shd w:val="clear" w:color="auto" w:fill="FFFFFF"/>
        <w:spacing w:beforeAutospacing="0" w:afterAutospacing="0" w:line="560" w:lineRule="exact"/>
        <w:ind w:firstLine="640" w:firstLineChars="200"/>
        <w:rPr>
          <w:rFonts w:ascii="仿宋" w:hAnsi="仿宋" w:eastAsia="仿宋" w:cs="仿宋"/>
          <w:sz w:val="32"/>
          <w:szCs w:val="32"/>
          <w:shd w:val="clear" w:color="auto" w:fill="FFFFFF"/>
        </w:rPr>
      </w:pPr>
    </w:p>
    <w:p>
      <w:pPr>
        <w:pStyle w:val="7"/>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马列主义、毛泽东思想、邓小平理论、“三个代表”重要思想、科学发展观和习近平新时代中国特色社会主义思想为指导，深入学习贯彻党的十八大、十八届历次全会和十九大精神，深入学习贯彻习近平总书记系列重要讲话精神和在十三届全国人大一次会议山东代表团讲话精神，紧紧围绕统筹推进“五位一体”总体布局和协调推进“四个全面”战略布局，紧紧把握我省发展阶段性特征和省十一次党代会确定的各项任务，坚持以我省经济社会发展重大现实问题为主攻方向，坚持基础研究和应用研究并重，着力提升社科研究原创能力，着力加强应用对策研究，为加快建设经济文化强省、实现走在前列的目标提供理论支撑和智力支持。</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度省社科规划研究专项，除了参照本指南外，申请人也可参照《国家社会科学基金项目2018年度课题指南》（可到www.npopss-cn.gov.cn查询），结合我省学科建设实际及各专项研究要求，自行设计题目。基础研究要力求具有原创性、开拓性和较高的学术思想价值，应用研究要具有现实性、针对性和较强的决策参考价值。</w:t>
      </w:r>
    </w:p>
    <w:p>
      <w:pPr>
        <w:spacing w:line="560" w:lineRule="exact"/>
        <w:ind w:firstLine="643" w:firstLineChars="200"/>
        <w:rPr>
          <w:rFonts w:ascii="黑体" w:eastAsia="黑体" w:cs="黑体"/>
          <w:b/>
          <w:bCs/>
          <w:sz w:val="32"/>
          <w:szCs w:val="32"/>
        </w:rPr>
      </w:pPr>
      <w:r>
        <w:rPr>
          <w:rFonts w:hint="eastAsia" w:ascii="黑体" w:eastAsia="黑体" w:cs="黑体"/>
          <w:b/>
          <w:bCs/>
          <w:sz w:val="32"/>
          <w:szCs w:val="32"/>
        </w:rPr>
        <w:t>一、马克思主义大众化研究专项选题</w:t>
      </w:r>
    </w:p>
    <w:p>
      <w:pPr>
        <w:snapToGrid w:val="0"/>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该专项申报者可围绕选题方向，根据研究专长、学科优势和学科特点，结合实际确定具体选题，力求突出问题导向，体现时代特征，具有现实针对性。研究成果力求对基层理论宣讲工作具有指导意义。成果形式为研究报告或通俗理论读物。鼓励各地讲师团申报。</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1.增强对习近平新时代中国特色社会主义思想的政治认同、思想认同、情感认同研究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2.习近平新时代中国特色社会主义思想的真理穿透力、价值感召力、实践引领力、文化自信力研究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3.习近平新时代中国特色社会主义思想和党的十九大精神分众化、对象化、互动化宣讲研究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4.文化自信与马克思主义大众化研究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5.马克思主义大众化与社会主义核心价值观研究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6.推动马克思主义大众化进程中的受众心理研究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7.马克思主义大众化视域下的基层理论宣讲工作研究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8.马克思主义理论基层宣讲的实效性研究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9.“百姓宣讲”在马克思主义大众化过程中的作用研究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10.融媒体格局下马克思主义大众化阵地建设研究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11.新形势下马克思主义大众化实践经验研究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12.构建新时代理论宣讲工作大格局研究</w:t>
      </w:r>
    </w:p>
    <w:p>
      <w:pPr>
        <w:spacing w:line="560" w:lineRule="exact"/>
        <w:ind w:firstLine="643" w:firstLineChars="200"/>
        <w:rPr>
          <w:rFonts w:ascii="黑体" w:eastAsia="黑体" w:cs="黑体"/>
          <w:b/>
          <w:bCs/>
          <w:sz w:val="32"/>
          <w:szCs w:val="32"/>
        </w:rPr>
      </w:pPr>
      <w:r>
        <w:rPr>
          <w:rFonts w:hint="eastAsia" w:ascii="黑体" w:eastAsia="黑体" w:cs="黑体"/>
          <w:b/>
          <w:bCs/>
          <w:sz w:val="32"/>
          <w:szCs w:val="32"/>
        </w:rPr>
        <w:t>二、</w:t>
      </w:r>
      <w:r>
        <w:rPr>
          <w:rFonts w:ascii="黑体" w:eastAsia="黑体" w:cs="黑体"/>
          <w:b/>
          <w:bCs/>
          <w:sz w:val="32"/>
          <w:szCs w:val="32"/>
        </w:rPr>
        <w:t>干部政德教育研究专项</w:t>
      </w:r>
      <w:r>
        <w:rPr>
          <w:rFonts w:hint="eastAsia" w:ascii="黑体" w:eastAsia="黑体" w:cs="黑体"/>
          <w:b/>
          <w:bCs/>
          <w:sz w:val="32"/>
          <w:szCs w:val="32"/>
        </w:rPr>
        <w:t>选题</w:t>
      </w:r>
    </w:p>
    <w:p>
      <w:pPr>
        <w:snapToGrid w:val="0"/>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该专项旨在加快构建具有山东特点的干部政德教育理论体系，为领导干部弘扬优秀传统文化、涵养为政之德发挥更大作用。</w:t>
      </w:r>
      <w:r>
        <w:rPr>
          <w:rFonts w:hint="eastAsia" w:ascii="楷体_GB2312" w:hAnsi="楷体_GB2312" w:eastAsia="楷体_GB2312" w:cs="楷体_GB2312"/>
          <w:bCs/>
          <w:sz w:val="32"/>
          <w:szCs w:val="32"/>
          <w:shd w:val="clear" w:color="auto" w:fill="FFFFFF"/>
        </w:rPr>
        <w:t>申报者应紧扣选题研究方向，设计确定具体题目。鼓励协同攻关和跨学科研究。申报不受是否承担在研国家社科基金以及除省社科规划研究项目以外的其他省级研究项目的限制。完成时限为1年。</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w:t>
      </w:r>
      <w:r>
        <w:rPr>
          <w:rFonts w:ascii="仿宋_GB2312" w:eastAsia="仿宋_GB2312" w:cs="仿宋_GB2312"/>
          <w:sz w:val="32"/>
          <w:szCs w:val="32"/>
        </w:rPr>
        <w:t>中华优秀传统文化、革命文化、社会主义先进文化的科学内涵与相互关系研究</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w:t>
      </w:r>
      <w:r>
        <w:rPr>
          <w:rFonts w:ascii="仿宋_GB2312" w:eastAsia="仿宋_GB2312" w:cs="仿宋_GB2312"/>
          <w:sz w:val="32"/>
          <w:szCs w:val="32"/>
        </w:rPr>
        <w:t>新时代中华优秀传统文化的创造性转化、创新性发展的基本路径研究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3.中西文化互鉴视域下的马克思主义中国化研究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4.</w:t>
      </w:r>
      <w:r>
        <w:rPr>
          <w:rFonts w:ascii="仿宋_GB2312" w:eastAsia="仿宋_GB2312" w:cs="仿宋_GB2312"/>
          <w:sz w:val="32"/>
          <w:szCs w:val="32"/>
        </w:rPr>
        <w:t>马克思主义与中华优秀传统文化关系研究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5.</w:t>
      </w:r>
      <w:r>
        <w:rPr>
          <w:rFonts w:ascii="仿宋_GB2312" w:eastAsia="仿宋_GB2312" w:cs="仿宋_GB2312"/>
          <w:sz w:val="32"/>
          <w:szCs w:val="32"/>
        </w:rPr>
        <w:t>中国共产党与中华</w:t>
      </w:r>
      <w:r>
        <w:rPr>
          <w:rFonts w:hint="eastAsia" w:ascii="仿宋_GB2312" w:eastAsia="仿宋_GB2312" w:cs="仿宋_GB2312"/>
          <w:sz w:val="32"/>
          <w:szCs w:val="32"/>
        </w:rPr>
        <w:t>优秀</w:t>
      </w:r>
      <w:r>
        <w:rPr>
          <w:rFonts w:ascii="仿宋_GB2312" w:eastAsia="仿宋_GB2312" w:cs="仿宋_GB2312"/>
          <w:sz w:val="32"/>
          <w:szCs w:val="32"/>
        </w:rPr>
        <w:t>传统文化研究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6.</w:t>
      </w:r>
      <w:r>
        <w:rPr>
          <w:rFonts w:ascii="仿宋_GB2312" w:eastAsia="仿宋_GB2312" w:cs="仿宋_GB2312"/>
          <w:sz w:val="32"/>
          <w:szCs w:val="32"/>
        </w:rPr>
        <w:t>红色文化中的儒家基因研究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7.</w:t>
      </w:r>
      <w:r>
        <w:rPr>
          <w:rFonts w:ascii="仿宋_GB2312" w:eastAsia="仿宋_GB2312" w:cs="仿宋_GB2312"/>
          <w:sz w:val="32"/>
          <w:szCs w:val="32"/>
        </w:rPr>
        <w:t>儒家修身智慧的当代价值研究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8.儒家天下观研究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9.儒家人文精神的核心价值研究</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0.孟子“仁政思想”与当代“善治”研究</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1.</w:t>
      </w:r>
      <w:r>
        <w:rPr>
          <w:rFonts w:ascii="仿宋_GB2312" w:eastAsia="仿宋_GB2312" w:cs="仿宋_GB2312"/>
          <w:sz w:val="32"/>
          <w:szCs w:val="32"/>
        </w:rPr>
        <w:t>阳明心学与共产党人党性修养研究</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2.</w:t>
      </w:r>
      <w:r>
        <w:rPr>
          <w:rFonts w:ascii="仿宋_GB2312" w:eastAsia="仿宋_GB2312" w:cs="仿宋_GB2312"/>
          <w:sz w:val="32"/>
          <w:szCs w:val="32"/>
        </w:rPr>
        <w:t>中华</w:t>
      </w:r>
      <w:r>
        <w:rPr>
          <w:rFonts w:hint="eastAsia" w:ascii="仿宋_GB2312" w:eastAsia="仿宋_GB2312" w:cs="仿宋_GB2312"/>
          <w:sz w:val="32"/>
          <w:szCs w:val="32"/>
        </w:rPr>
        <w:t>优秀</w:t>
      </w:r>
      <w:r>
        <w:rPr>
          <w:rFonts w:ascii="仿宋_GB2312" w:eastAsia="仿宋_GB2312" w:cs="仿宋_GB2312"/>
          <w:sz w:val="32"/>
          <w:szCs w:val="32"/>
        </w:rPr>
        <w:t>传统文化中的政德思想研究</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3.</w:t>
      </w:r>
      <w:r>
        <w:rPr>
          <w:rFonts w:ascii="仿宋_GB2312" w:eastAsia="仿宋_GB2312" w:cs="仿宋_GB2312"/>
          <w:sz w:val="32"/>
          <w:szCs w:val="32"/>
        </w:rPr>
        <w:t>中国共产党政德思想研究</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4.</w:t>
      </w:r>
      <w:r>
        <w:rPr>
          <w:rFonts w:ascii="仿宋_GB2312" w:eastAsia="仿宋_GB2312" w:cs="仿宋_GB2312"/>
          <w:sz w:val="32"/>
          <w:szCs w:val="32"/>
        </w:rPr>
        <w:t>明大德、守公德、严私德与新时代领导干部政德建设研究</w:t>
      </w:r>
    </w:p>
    <w:p>
      <w:pPr>
        <w:spacing w:line="560" w:lineRule="exact"/>
        <w:ind w:firstLine="646"/>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5.</w:t>
      </w:r>
      <w:r>
        <w:rPr>
          <w:rFonts w:ascii="仿宋_GB2312" w:eastAsia="仿宋_GB2312" w:cs="仿宋_GB2312"/>
          <w:sz w:val="32"/>
          <w:szCs w:val="32"/>
        </w:rPr>
        <w:t>干部政德教育与政治生态建设研究</w:t>
      </w:r>
    </w:p>
    <w:p>
      <w:pPr>
        <w:spacing w:line="560" w:lineRule="exact"/>
        <w:ind w:firstLine="643" w:firstLineChars="200"/>
        <w:rPr>
          <w:rFonts w:ascii="黑体" w:eastAsia="黑体" w:cs="黑体"/>
          <w:b/>
          <w:bCs/>
          <w:sz w:val="32"/>
          <w:szCs w:val="32"/>
        </w:rPr>
      </w:pPr>
      <w:r>
        <w:rPr>
          <w:rFonts w:hint="eastAsia" w:ascii="黑体" w:eastAsia="黑体" w:cs="黑体"/>
          <w:b/>
          <w:bCs/>
          <w:sz w:val="32"/>
          <w:szCs w:val="32"/>
        </w:rPr>
        <w:t>三、重大理论和现实问题协同创新研究专项选题</w:t>
      </w:r>
    </w:p>
    <w:p>
      <w:pPr>
        <w:spacing w:line="560" w:lineRule="exact"/>
        <w:ind w:firstLine="600"/>
        <w:rPr>
          <w:rFonts w:ascii="楷体_GB2312" w:hAnsi="仿宋" w:eastAsia="楷体_GB2312" w:cs="楷体_GB2312"/>
          <w:sz w:val="32"/>
          <w:szCs w:val="32"/>
        </w:rPr>
      </w:pPr>
      <w:r>
        <w:rPr>
          <w:rFonts w:hint="eastAsia" w:ascii="楷体_GB2312" w:hAnsi="仿宋" w:eastAsia="楷体_GB2312" w:cs="楷体_GB2312"/>
          <w:sz w:val="32"/>
          <w:szCs w:val="32"/>
        </w:rPr>
        <w:t>项目研究要坚持理论与实际相统一，围绕我省经济社会发展重大理论和现实问题，瞄准学科前沿，突出问题导向，开展前瞻性、战略性、针对性研究，避免一般的学理性研究和与社会实践脱节的纯学术研究，为省委、省政府科学决策，为加快推进山东省新旧动能转换提供决策咨询和对策建议。</w:t>
      </w:r>
    </w:p>
    <w:p>
      <w:pPr>
        <w:spacing w:line="560" w:lineRule="exact"/>
        <w:ind w:firstLine="600"/>
        <w:rPr>
          <w:rFonts w:ascii="楷体_GB2312" w:hAnsi="仿宋" w:eastAsia="楷体_GB2312" w:cs="楷体_GB2312"/>
          <w:sz w:val="32"/>
          <w:szCs w:val="32"/>
        </w:rPr>
      </w:pPr>
      <w:r>
        <w:rPr>
          <w:rFonts w:hint="eastAsia" w:ascii="楷体_GB2312" w:hAnsi="仿宋" w:eastAsia="楷体_GB2312" w:cs="楷体_GB2312"/>
          <w:sz w:val="32"/>
          <w:szCs w:val="32"/>
        </w:rPr>
        <w:t>本指南主要规定的是项目研究范围和方向。申请人可根据《课题指南》的指导思想和基本要求，紧扣选题研究方向，结合我省经济社会发展实际，坚持求真务实，理论联系实际，强化问题意识，选择不同的研究角度和侧重点，自行设计具体题目。鼓励大胆探索、协同攻关和跨学科研究。</w:t>
      </w:r>
    </w:p>
    <w:p>
      <w:pPr>
        <w:spacing w:line="560" w:lineRule="exact"/>
        <w:ind w:firstLine="640" w:firstLineChars="200"/>
        <w:rPr>
          <w:rFonts w:ascii="仿宋_GB2312" w:eastAsia="仿宋_GB2312" w:cs="仿宋_GB2312"/>
          <w:sz w:val="32"/>
          <w:szCs w:val="32"/>
        </w:rPr>
      </w:pPr>
      <w:r>
        <w:rPr>
          <w:rFonts w:hint="eastAsia" w:ascii="楷体_GB2312" w:hAnsi="楷体_GB2312" w:eastAsia="楷体_GB2312" w:cs="楷体_GB2312"/>
          <w:sz w:val="32"/>
          <w:szCs w:val="32"/>
        </w:rPr>
        <w:t>重点项目选题：</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1.推动山东经济高质量发展研究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2.山东省建设现代产业体系研究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3.山东省经略海洋研究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4.山东省新旧动能转换模式研究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5.山东省深入实施乡村振兴战略研究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一般项目选题：</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1.深入推进新旧动能转换综合实验区建设研究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2.山东省创新创业与品牌塑造调研</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3.山东省深化国企改革研究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4.山东省民营经济发展研究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5.山东省大力发展实体经济调研</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6.山东省新旧动能转换的风险控制研究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7.山东省金融支撑新旧动能转换研究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8.山东省创新驱动战略与传统动能提升研究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9.山东省人才支撑新旧动能转换研究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10.山东省文化创意产业发展调研</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11.山东省康养产业发展研究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12.山东省跨界融合战略研究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13.新旧动能转化的山东实践研究</w:t>
      </w:r>
    </w:p>
    <w:p>
      <w:pPr>
        <w:spacing w:line="560" w:lineRule="exact"/>
        <w:ind w:firstLine="646"/>
        <w:rPr>
          <w:rFonts w:ascii="仿宋_GB2312" w:eastAsia="仿宋_GB2312" w:cs="仿宋_GB2312"/>
          <w:sz w:val="32"/>
          <w:szCs w:val="32"/>
        </w:rPr>
      </w:pPr>
      <w:r>
        <w:rPr>
          <w:rFonts w:hint="eastAsia" w:ascii="仿宋_GB2312" w:eastAsia="仿宋_GB2312" w:cs="仿宋_GB2312"/>
          <w:sz w:val="32"/>
          <w:szCs w:val="32"/>
        </w:rPr>
        <w:t>14.构建与新旧动能转换相适应的体制机制研究</w:t>
      </w:r>
    </w:p>
    <w:p>
      <w:pPr>
        <w:spacing w:line="560" w:lineRule="exact"/>
        <w:ind w:firstLine="600"/>
        <w:rPr>
          <w:rFonts w:ascii="楷体_GB2312" w:hAnsi="仿宋" w:eastAsia="楷体_GB2312" w:cs="楷体_GB2312"/>
          <w:sz w:val="32"/>
          <w:szCs w:val="32"/>
        </w:rPr>
      </w:pPr>
      <w:r>
        <w:rPr>
          <w:rFonts w:hint="eastAsia" w:ascii="仿宋_GB2312" w:eastAsia="仿宋_GB2312" w:cs="仿宋_GB2312"/>
          <w:sz w:val="32"/>
          <w:szCs w:val="32"/>
        </w:rPr>
        <w:t>15.山东省社会治理模式研究</w:t>
      </w:r>
    </w:p>
    <w:p>
      <w:pPr>
        <w:spacing w:line="560" w:lineRule="exact"/>
        <w:ind w:firstLine="643" w:firstLineChars="200"/>
        <w:rPr>
          <w:rFonts w:ascii="黑体" w:eastAsia="黑体" w:cs="黑体"/>
          <w:b/>
          <w:bCs/>
          <w:sz w:val="32"/>
          <w:szCs w:val="32"/>
        </w:rPr>
      </w:pPr>
      <w:r>
        <w:rPr>
          <w:rFonts w:hint="eastAsia" w:ascii="黑体" w:eastAsia="黑体" w:cs="黑体"/>
          <w:b/>
          <w:bCs/>
          <w:sz w:val="32"/>
          <w:szCs w:val="32"/>
        </w:rPr>
        <w:t>四、党的创新理论与实践研究专项选题</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该专项申报人员限定为我省高校、社科研究机构、市级以上党校具有副高以上职称或者博士学位的研究人员。研究者可围绕党的创新理论与实践，参照选题自行设计具体的研究题目。申报不受是否承担在研国家社科基金以及除省社科规划研究项目以外的其他省级研究项目的限制。重点项目完成时限不超过2年，一般项目完成时限不超过1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1.习近平新时代中国特色社会主义思想的方法论研究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2.习近平新时代中国特色社会主义思想的核心要义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3.习近平新时代中国特色社会主义思想的逻辑体系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4.习近平新时代中国特色社会主义思想的理论贡献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5.习近平新时代中国特色社会主义思想的时代基础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6.习近平新时代中国特色社会主义思想的实践要求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7.习近平新时代中国特色社会主义思想的理论渊源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8.习近平新时代中国特色社会主义思想的精神实质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9.习近平新时代中国特色社会主义思想的理论品格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10.习近平新时代中国特色社会主义思想的世界意义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11.习近平新时代中国特色社会主义思想的原创性研究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12.习近平关于全面深化改革思想研究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13.习近平关于中华民族共同体的重要论述研究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14.习近平关于提高国际话语权的重要论述研究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15.习近平关于协商民主是实现党的领导的重要方式研究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16.新时代坚持和发展中国特色社会主义的总目标、总任务研究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17.科学把握中国特色社会主义事业的总体布局、战略布局研究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18.健全人民当家作主制度体系，发展社会主义民主政治研究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19.坚定文化自信，推动社会主义文化繁荣兴盛研究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20.提高保障和改善民生水平，加强和创新社会治理研究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21.坚持人与自然和谐共生，建设美丽中国研究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22.新时代我国社会主要矛盾变化的哲学研究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23.领导干部法治思维和依法办事能力问题研究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24.坚决打赢脱贫攻坚战的路径研究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25.营造风清气正的良好政治生态研究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26.全面推进党的纪律建设研究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27.中国特色社会主义政治经济学理论体系研究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28.党的创新理论与中华优秀传统文化研究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29.新时代提高党的建设质量问题研究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30.增强党的领导干部执政本领研究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31.建设高素质专业化干部队伍研究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32.加强基层党组织建设问题研究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33.创新群众工作体制机制和方式方法研究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34.新时代提高国家治理体系和治理能力现代化研究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35.党和国家机构改革研究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36.新时代依宪治国问题研究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37.我国现代化经济体系建设研究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38.意识形态工作领导权、管理权、话语权研究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39.我省基层党建创新研究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40.我省新旧动能转换的实现路径研究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41.构建协同发展产业体系推动新旧动能转换的理论与实践研究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42.打造营商环境高地推动新旧动能转换问题研究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43.以新生产要素聚集推动新旧动能转换问题研究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44.培育壮大新动能问题研究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45.我省培育现代优势产业集群问题研究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46.沂蒙精神与新时代党群关系研究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47.运河文化研究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48.泰山文化研究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49.我省革命文化遗存现状调查与保护研究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50.乡村振兴背景下的山东传统村落的保护和利用研究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51.坚持陆海统筹，加快建设海洋强省研究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52.山东智能制造强省建设研究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53.美丽乡村建设研究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54.品牌强省建设研究</w:t>
      </w:r>
    </w:p>
    <w:p>
      <w:pPr>
        <w:spacing w:line="560" w:lineRule="exact"/>
        <w:ind w:firstLine="643" w:firstLineChars="200"/>
        <w:rPr>
          <w:rFonts w:ascii="黑体" w:eastAsia="黑体" w:cs="黑体"/>
          <w:b/>
          <w:bCs/>
          <w:sz w:val="32"/>
          <w:szCs w:val="32"/>
        </w:rPr>
      </w:pPr>
      <w:r>
        <w:rPr>
          <w:rFonts w:hint="eastAsia" w:ascii="黑体" w:eastAsia="黑体" w:cs="黑体"/>
          <w:b/>
          <w:bCs/>
          <w:sz w:val="32"/>
          <w:szCs w:val="32"/>
        </w:rPr>
        <w:t>五、财政研究专项选题</w:t>
      </w:r>
    </w:p>
    <w:p>
      <w:pPr>
        <w:widowControl/>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该项目应立足山东省经济社会发展实际，在深入广泛调研的基础上，借鉴国内外经验，紧紧围绕如何适应新时代发展要求，加快改革步伐，推动山东加快建立现代财政制度展开研究。项目申报应按照原题确定的研究方向进行。</w:t>
      </w:r>
      <w:r>
        <w:rPr>
          <w:rFonts w:hint="eastAsia" w:ascii="楷体_GB2312" w:hAnsi="楷体_GB2312" w:eastAsia="楷体_GB2312" w:cs="楷体_GB2312"/>
          <w:sz w:val="32"/>
          <w:szCs w:val="32"/>
        </w:rPr>
        <w:t>申报不受是否承担在研国家社科基金以及除省社科规划研究项目以外的其他省级研究项目的限制。完成时限一般不超过1年。</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重点项目选题：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1.支持新旧动能转换税收政策研究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2.支持新旧动能转换财政政策研究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3.财政支持乡村振兴的政策研究</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全面推进财政绩效管理改革问题研究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一般项目选题：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1.《财政转移支付条例》立法研究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2.政府采购政策功能助推新旧动能转换研究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3.政务资源整合共享投资绩效研究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4.关于财政支持科教融合创新发展的政策研究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5.山东省国家级创新区域协同发展研究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6.高等教育公共资源有效配置研究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7.财政支持打好污染防治攻坚战的政策研究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8.推进全省综合交通运输体系建设政策研究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9.财政支持打好精准脱贫攻坚战的政策研究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10.发展绿色金融支持全省新旧动能转换问题研究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11.财政大数据下乡村振兴资金支出资金监管问题研究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12.财政部门推进项目支出定额标准体系建设问题研究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13.激励科技创新的财政政策研究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14.全面实施绩效管理下促进基层财政高质量发展研究</w:t>
      </w:r>
    </w:p>
    <w:p>
      <w:pPr>
        <w:spacing w:line="560" w:lineRule="exact"/>
        <w:ind w:firstLine="643" w:firstLineChars="200"/>
        <w:rPr>
          <w:rFonts w:ascii="黑体" w:eastAsia="黑体"/>
          <w:b/>
          <w:bCs/>
          <w:sz w:val="32"/>
          <w:szCs w:val="32"/>
        </w:rPr>
      </w:pPr>
      <w:r>
        <w:rPr>
          <w:rFonts w:hint="eastAsia" w:ascii="黑体" w:eastAsia="黑体" w:cs="黑体"/>
          <w:b/>
          <w:bCs/>
          <w:sz w:val="32"/>
          <w:szCs w:val="32"/>
        </w:rPr>
        <w:t>六、高等学校思想政治教育研究专项选题</w:t>
      </w:r>
    </w:p>
    <w:p>
      <w:pPr>
        <w:spacing w:line="560" w:lineRule="exact"/>
        <w:ind w:firstLine="600"/>
        <w:rPr>
          <w:rFonts w:ascii="楷体_GB2312" w:eastAsia="楷体_GB2312" w:cs="楷体_GB2312"/>
          <w:sz w:val="32"/>
          <w:szCs w:val="32"/>
        </w:rPr>
      </w:pPr>
      <w:r>
        <w:rPr>
          <w:rFonts w:hint="eastAsia" w:ascii="楷体_GB2312" w:eastAsia="楷体_GB2312" w:cs="楷体_GB2312"/>
          <w:sz w:val="32"/>
          <w:szCs w:val="32"/>
        </w:rPr>
        <w:t>该专项主要面向全省高校从事思想政治工作的一线教师及相关研究人员，申报者根据有关选题要求，结合高校思想政治工作实际，自行设计研究选题，力求具有较强的理论性和现实针对性。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1.习近平高校思想政治教育思想研究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2.习近平新时代中国特色社会主义思想“三进”路径方法研究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3.改革开放伟大成就融入大学生思想政治教育研究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4.改革开放40年来山东高校思想政治工作的经验与启示研究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5.高校思想政治工作规律、教书育人规律、学生成长规律研究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6.新时代高校思想政治工作质量提升研究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7.思想政治工作贯穿高校教育教学全过程研究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8.新时代高校宣传工作能力提升研究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9.大中小学一体化思想引领、价值塑造运行机制研究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10.高校文明校园建设长效机制研究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11.高校优良校风、教风、学风培育研究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12.高校全员化与全方位育人模式研究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13.实施“三全育人”的路径方法研究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14.高校新媒体意识形态管控研究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15.新时代高校教师思想政治工作质量提升研究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16.高校党委教师工作部建设及职能发挥研究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17.高校形势与政策课改革创新研究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18.高校青年教师理想信念教育研究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19.高校辅导员专业能力和职业素养提升研究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20.高校网络舆情管理与引导研究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21.高校新媒体联盟体制机制建设研究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22.高校网络育人体系构建研究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23.高校优秀网络文化成果评价机制研究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24.高校网络思政平台共建共享创新机制研究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25.新媒体时代大学生网络意见表达与正向引导研究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26.新时代大学生思想特点及行为规律研究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27.研究生思想政治教育体制机制创新研究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28.大学生心理危机防范和快速反应机制研究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29.高校基层党组织政治功能研究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30.民办高校党建引领学校治理体系建设研究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31.中外合作办学大学生思想政治教育工作研究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32.高校学生理论社团管理模式创新研究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33.齐鲁优秀传统文化传承发展体系建设研究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34.沂蒙精神融入高校办学治校、人才培养研究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35.山东优秀地域文化融入高校思想政治理论课教育教学研究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36.新旧动能转换背景下构建“共建、共治、共享”安全稳定工作体制机制研究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37.弘扬新时代“生命至上，安全第一”思想，构建全员化安全工作格局的创新与实践研究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38.新时代校园安全信息化建设的理论与实践探索</w:t>
      </w:r>
    </w:p>
    <w:p>
      <w:pPr>
        <w:widowControl/>
        <w:spacing w:line="560" w:lineRule="exact"/>
        <w:ind w:firstLine="643" w:firstLineChars="200"/>
        <w:rPr>
          <w:rFonts w:ascii="黑体" w:hAnsi="宋体" w:eastAsia="黑体"/>
          <w:b/>
          <w:sz w:val="32"/>
          <w:szCs w:val="32"/>
        </w:rPr>
      </w:pPr>
      <w:r>
        <w:rPr>
          <w:rFonts w:hint="eastAsia" w:ascii="黑体" w:hAnsi="宋体" w:eastAsia="黑体"/>
          <w:b/>
          <w:sz w:val="32"/>
          <w:szCs w:val="32"/>
        </w:rPr>
        <w:t>七、青年学者重点培养计划研究专项选题</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该专项选题是主要研究内容和研究方向，申报者可结合学科特点，参考所列选题的方向、范围和领域或结合本人已有的研究基础和方向自拟题目进行申报。基础研究要力求具有原创性、开拓性和较高的学术思想价值，应用研究要具有现实性、针对性和较强的决策参考价值。</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1.习近平新时代中国特色社会主义思想的科学内涵和实践意义研究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2.习近平总书记人类命运共同体思想研究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3.习近平总书记国家安全观研究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4.新时代我国社会主要矛盾变化研究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5.红色文化传承与发展研究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6.习近平总书记关于全面从严治党思想研究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7.中国共产党强化“四个意识”及其经验研究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8.坚决维护党中央权威和集中统一领导研究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9.习近平总书记关于加快构建中国特色哲学社会科学</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10.习近平总书记中华文化观研究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11.以人民为中心的发展思想研究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12.中华传统美德的传承、弘扬和现代转化研究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13.当代山东社会道德风尚研究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14.习近平新时代中国特色社会主义经济思想研究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15.坚持稳中求进工作总基调研究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16.激发各类市场主体活力研究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17.打好污染防治攻坚战研究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18.促进生产性服务业发展问题研究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19.培养造就新型职业农民研究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20.实施山东乡村振兴战略研究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21.推进济南新旧动能转换先行区建设研究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22.习近平总书记关于深化政治体制改革的思想研究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23.新时代人民的获得感、幸福感、安全感研究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24.提高全民族法治素养的政治机制研究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25.构建亲清新型政商关系研究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26.全面净化党内政治生态的机制优化研究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27.习近平总书记法治思想研究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28.提升政府法制化水平研究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29.新型农村经营主体制度研究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30.大数据运用的监管法律问题研究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31.新时代“美好生活需要”的社会学研究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32.新时代山东社会组织发展研究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33.农村互助养老研究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34.共建共治共享的社会治理格局研究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35.人口老龄化与养老体系建设研究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36.中国近代文化自省与自信研究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37.山东重大考古发现整理与研究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38.习近平总书记“以人民为中心”文艺思想研究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39.新时代国家语言能力建设研究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40.融媒体背景下媒体体制与机制研究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41.新媒体传播的法制化研究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42.图书馆文化精准扶贫研究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43.山东体育公共服务体系建设研究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44.“校园足球”的中期审视和未来发展研究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45.全民健身与全民健康融合研究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46.政府公信力提升研究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47.中小微企业发展研究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48.工匠精神、劳模精神与企业家精神的关系研究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49.山东老龄产业与健康管理研究</w:t>
      </w:r>
    </w:p>
    <w:p>
      <w:pPr>
        <w:spacing w:line="560" w:lineRule="exac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50.山东特色小镇建设研究</w:t>
      </w:r>
    </w:p>
    <w:p>
      <w:pPr>
        <w:widowControl/>
        <w:spacing w:line="560" w:lineRule="exact"/>
        <w:ind w:firstLine="643" w:firstLineChars="200"/>
        <w:rPr>
          <w:rFonts w:ascii="黑体" w:eastAsia="黑体" w:cs="黑体"/>
          <w:b/>
          <w:bCs/>
          <w:sz w:val="32"/>
          <w:szCs w:val="32"/>
        </w:rPr>
      </w:pPr>
      <w:r>
        <w:rPr>
          <w:rFonts w:hint="eastAsia" w:ascii="黑体" w:eastAsia="黑体" w:cs="黑体"/>
          <w:b/>
          <w:bCs/>
          <w:sz w:val="32"/>
          <w:szCs w:val="32"/>
        </w:rPr>
        <w:t>八、社科普及应用研究专项选题</w:t>
      </w:r>
    </w:p>
    <w:p>
      <w:pPr>
        <w:widowControl/>
        <w:spacing w:line="560" w:lineRule="exact"/>
        <w:ind w:firstLine="640" w:firstLineChars="200"/>
        <w:rPr>
          <w:rFonts w:ascii="仿宋_GB2312" w:eastAsia="仿宋_GB2312" w:cs="仿宋"/>
          <w:kern w:val="0"/>
          <w:sz w:val="32"/>
          <w:szCs w:val="32"/>
          <w:lang w:val="zh-CN"/>
        </w:rPr>
      </w:pPr>
      <w:r>
        <w:rPr>
          <w:rFonts w:hint="eastAsia" w:ascii="楷体_GB2312" w:hAnsi="宋体" w:eastAsia="楷体_GB2312"/>
          <w:sz w:val="32"/>
          <w:szCs w:val="32"/>
        </w:rPr>
        <w:t>申报者可围绕选题方向，根据研究专长、学科优势和学科特点，结合实际确定具体选题。选题应紧扣广大干部群众的思想实际，深入浅出，解疑释惑；研究成果应体现时代性、科学性、知识性，力求图文并茂，通俗易懂。</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1.宣传普及习近平新时代中国特色社会主义思想，阐释解读党的十九大精神的通俗文章或著作</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2.以习近平同志对中华优秀传统文化重要论述为指导，宣传阐释齐鲁优秀传统文化的通俗文章或著作</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kern w:val="0"/>
          <w:sz w:val="32"/>
          <w:szCs w:val="32"/>
        </w:rPr>
        <w:t>培育和践行社会主义核心价值观，提升公众思想道德素质的通俗文章或著作</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宣传解读乡村振兴战略的文章或著作</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5.传播科学方法、倡导科学思想、弘扬科学精神和人文精神，提升公众人文社会科学素质的通俗文章或著作</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6.宣传普及沂蒙精神，传承红色基因的通俗文章或著作</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7.宣传解读新旧动能转换重大工程，推动新时代现代化强省建设的通俗文章或著作</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r>
        <w:rPr>
          <w:rFonts w:hint="eastAsia" w:ascii="仿宋_GB2312" w:hAnsi="仿宋_GB2312" w:eastAsia="仿宋_GB2312" w:cs="仿宋_GB2312"/>
          <w:sz w:val="32"/>
          <w:szCs w:val="32"/>
        </w:rPr>
        <w:t xml:space="preserve"> 贯彻落实《山东省社会科学普及条例》，依法推进社会科学普及工作研究</w:t>
      </w:r>
    </w:p>
    <w:p>
      <w:pPr>
        <w:autoSpaceDE w:val="0"/>
        <w:autoSpaceDN w:val="0"/>
        <w:adjustRightInd w:val="0"/>
        <w:spacing w:line="560" w:lineRule="exact"/>
        <w:ind w:firstLine="64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sz w:val="32"/>
          <w:szCs w:val="32"/>
        </w:rPr>
        <w:t>新时代社会科学多媒体传播平台建设研究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10.</w:t>
      </w:r>
      <w:r>
        <w:rPr>
          <w:rFonts w:hint="eastAsia" w:ascii="仿宋_GB2312" w:hAnsi="仿宋_GB2312" w:eastAsia="仿宋_GB2312" w:cs="仿宋_GB2312"/>
          <w:sz w:val="32"/>
          <w:szCs w:val="32"/>
        </w:rPr>
        <w:t>新时代社会科学普及工作的特点与规律研究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kern w:val="0"/>
          <w:sz w:val="32"/>
          <w:szCs w:val="32"/>
          <w:lang w:val="zh-CN"/>
        </w:rPr>
        <w:t>国（境）外社会科学知识（理论）的译介作品</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kern w:val="0"/>
          <w:sz w:val="32"/>
          <w:szCs w:val="32"/>
        </w:rPr>
        <w:t xml:space="preserve"> 山东社会科学普及优秀成果外译传播</w:t>
      </w:r>
    </w:p>
    <w:p>
      <w:pPr>
        <w:widowControl/>
        <w:spacing w:line="560" w:lineRule="exact"/>
        <w:ind w:firstLine="643" w:firstLineChars="200"/>
        <w:rPr>
          <w:rFonts w:ascii="黑体" w:eastAsia="黑体" w:cs="黑体"/>
          <w:b/>
          <w:bCs/>
          <w:sz w:val="32"/>
          <w:szCs w:val="32"/>
        </w:rPr>
      </w:pPr>
      <w:r>
        <w:rPr>
          <w:rFonts w:hint="eastAsia" w:ascii="黑体" w:eastAsia="黑体" w:cs="黑体"/>
          <w:b/>
          <w:bCs/>
          <w:sz w:val="32"/>
          <w:szCs w:val="32"/>
        </w:rPr>
        <w:t>九、中共山东党史研究专项选题</w:t>
      </w:r>
    </w:p>
    <w:p>
      <w:pPr>
        <w:spacing w:line="560" w:lineRule="exact"/>
        <w:ind w:firstLine="675"/>
        <w:rPr>
          <w:rFonts w:ascii="楷体_GB2312" w:eastAsia="楷体_GB2312" w:cs="楷体_GB2312"/>
          <w:sz w:val="32"/>
          <w:szCs w:val="32"/>
        </w:rPr>
      </w:pPr>
      <w:r>
        <w:rPr>
          <w:rFonts w:hint="eastAsia" w:ascii="楷体_GB2312" w:eastAsia="楷体_GB2312" w:cs="楷体_GB2312"/>
          <w:sz w:val="32"/>
          <w:szCs w:val="32"/>
        </w:rPr>
        <w:t>该项目研究要紧紧围绕党和国家工作大局，把以史鉴今、资政育人作为根本任务，围绕90多年来山东党组织发展的主题主线、主流本质，全方位、多角度、深层次地反映山东党组织带领全省人民进行革命、建设和改革的历程、成就和经验，用伟大成就激励人、优良传统教育人、成功经验启迪人、历史教训警示人，为加快建设经济文化强省服务。研究者可以按照选题确定的研究方向，本着全面、系统、深入的研究要求，在山东党史研究的范畴内自行设计具体的研究题目。提倡采用新的理论视角、学术框架和多学科的研究方法，提倡“小题大做”和微观（个案）研究。本年度选题为一般项目，成果形式为研究报告。</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1.山东党组织在革命、建设和改革时期加强经济建设研究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2.山东党组织在革命、建设和改革时期加强政治建设研究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3.山东党组织在革命、建设和改革时期加强文化建设研究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4.山东党组织在革命、建设和改革时期加强社会建设研究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5.山东党组织在革命、建设和改革时期加强生态文明建设研究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6.山东党组织在革命、建设和改革时期加强党的建设研究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7.改革开放以来山东党组织建设小康社会研究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8.改革开放以来山东党组织深化改革研究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9.山东党组织加强法治山东建设研究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10.山东党史宣传教育研究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11.山东党史重大事件和重要人物研究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12.改革开放以来山东扶贫研究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13.改革开放以来山东农村（乡村）建设研究</w:t>
      </w:r>
    </w:p>
    <w:p>
      <w:pPr>
        <w:autoSpaceDE w:val="0"/>
        <w:autoSpaceDN w:val="0"/>
        <w:adjustRightIn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14.沂蒙精神与新时代党群关系研究</w:t>
      </w:r>
    </w:p>
    <w:p>
      <w:pPr>
        <w:snapToGrid w:val="0"/>
        <w:spacing w:line="560" w:lineRule="exact"/>
        <w:ind w:firstLine="639" w:firstLineChars="199"/>
        <w:rPr>
          <w:rFonts w:ascii="黑体" w:eastAsia="黑体"/>
          <w:b/>
          <w:sz w:val="32"/>
          <w:szCs w:val="32"/>
        </w:rPr>
      </w:pPr>
      <w:r>
        <w:rPr>
          <w:rFonts w:hint="eastAsia" w:ascii="黑体" w:eastAsia="黑体"/>
          <w:b/>
          <w:sz w:val="32"/>
          <w:szCs w:val="32"/>
        </w:rPr>
        <w:t>十、</w:t>
      </w:r>
      <w:r>
        <w:rPr>
          <w:rFonts w:ascii="黑体" w:eastAsia="黑体"/>
          <w:b/>
          <w:sz w:val="32"/>
          <w:szCs w:val="32"/>
        </w:rPr>
        <w:t>山东人才发展研究</w:t>
      </w:r>
      <w:r>
        <w:rPr>
          <w:rFonts w:hint="eastAsia" w:ascii="黑体" w:eastAsia="黑体"/>
          <w:b/>
          <w:sz w:val="32"/>
          <w:szCs w:val="32"/>
        </w:rPr>
        <w:t>专项选题</w:t>
      </w:r>
    </w:p>
    <w:p>
      <w:pPr>
        <w:widowControl/>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该项目研究应紧紧围绕山东省经济社会发展对人才的实际需要，在深入广泛调研的基础上，根据指南范围确定申报题目、开展前瞻性研究。原则上应该按照原题确定的研究方向进行申报。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1.山东省级人才工程优化匹配国家级人才工程路径探析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2.山东省重点用人单位引进人才和培养人才融合发展问题研究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3.山东省高校人才现状分析及高端人才助推高校“双一流”建设的对策研究</w:t>
      </w:r>
    </w:p>
    <w:p>
      <w:pPr>
        <w:spacing w:line="560" w:lineRule="exact"/>
        <w:ind w:firstLine="640" w:firstLineChars="200"/>
        <w:rPr>
          <w:rFonts w:eastAsia="仿宋_GB2312"/>
          <w:sz w:val="32"/>
          <w:szCs w:val="32"/>
        </w:rPr>
      </w:pPr>
      <w:r>
        <w:rPr>
          <w:rFonts w:hint="eastAsia" w:ascii="仿宋_GB2312" w:eastAsia="仿宋_GB2312"/>
          <w:sz w:val="32"/>
          <w:szCs w:val="32"/>
        </w:rPr>
        <w:t>4.山东省产才融合发展园区建设对策研究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5.山东省海外高层次人才队伍建设问题探讨及措施研究</w:t>
      </w:r>
    </w:p>
    <w:p>
      <w:pPr>
        <w:spacing w:line="560" w:lineRule="exact"/>
        <w:ind w:firstLine="640" w:firstLineChars="200"/>
        <w:rPr>
          <w:rFonts w:eastAsia="仿宋_GB2312"/>
          <w:sz w:val="32"/>
          <w:szCs w:val="32"/>
        </w:rPr>
      </w:pPr>
      <w:r>
        <w:rPr>
          <w:rFonts w:hint="eastAsia" w:ascii="仿宋_GB2312" w:eastAsia="仿宋_GB2312"/>
          <w:sz w:val="32"/>
          <w:szCs w:val="32"/>
        </w:rPr>
        <w:t>6.</w:t>
      </w:r>
      <w:r>
        <w:rPr>
          <w:rFonts w:hint="eastAsia" w:eastAsia="仿宋_GB2312"/>
          <w:sz w:val="32"/>
          <w:szCs w:val="32"/>
        </w:rPr>
        <w:t>提高各级人才工程资金使用效益引导社会资本参与人才发展机制研究</w:t>
      </w:r>
    </w:p>
    <w:p>
      <w:pPr>
        <w:spacing w:line="560" w:lineRule="exact"/>
        <w:ind w:firstLine="639" w:firstLineChars="199"/>
        <w:rPr>
          <w:rFonts w:ascii="黑体" w:eastAsia="黑体"/>
          <w:b/>
          <w:sz w:val="32"/>
          <w:szCs w:val="32"/>
        </w:rPr>
      </w:pPr>
      <w:r>
        <w:rPr>
          <w:rFonts w:hint="eastAsia" w:ascii="黑体" w:eastAsia="黑体"/>
          <w:b/>
          <w:sz w:val="32"/>
          <w:szCs w:val="32"/>
        </w:rPr>
        <w:t>十一、统一战线理论研究专项选题</w:t>
      </w:r>
    </w:p>
    <w:p>
      <w:pPr>
        <w:spacing w:line="560" w:lineRule="exact"/>
        <w:ind w:firstLine="680"/>
        <w:rPr>
          <w:rFonts w:ascii="楷体_GB2312" w:hAnsi="楷体_GB2312" w:eastAsia="楷体_GB2312" w:cs="楷体_GB2312"/>
          <w:sz w:val="32"/>
          <w:szCs w:val="32"/>
        </w:rPr>
      </w:pPr>
      <w:r>
        <w:rPr>
          <w:rFonts w:hint="eastAsia" w:ascii="楷体_GB2312" w:hAnsi="楷体_GB2312" w:eastAsia="楷体_GB2312" w:cs="楷体_GB2312"/>
          <w:sz w:val="32"/>
          <w:szCs w:val="32"/>
        </w:rPr>
        <w:t>该项目要紧密结合统一战线新情况新问题，深入研究新时代统战工作的特点和规律，为推动我省统一战线事业科学发展提供理论支撑。研究者可按照选题确定研究方向，自行设计具体的研究题目。</w:t>
      </w:r>
    </w:p>
    <w:p>
      <w:pPr>
        <w:spacing w:line="560" w:lineRule="exact"/>
        <w:ind w:firstLine="68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习近平总书记关于统一战线工作的新理念新思想新战略的形成依据、科学内涵、时代特征、理论贡献和实践意义研究</w:t>
      </w:r>
    </w:p>
    <w:p>
      <w:pPr>
        <w:spacing w:line="560" w:lineRule="exact"/>
        <w:ind w:firstLine="680"/>
        <w:rPr>
          <w:rFonts w:ascii="仿宋_GB2312" w:eastAsia="仿宋_GB2312"/>
          <w:sz w:val="32"/>
          <w:szCs w:val="32"/>
        </w:rPr>
      </w:pPr>
      <w:r>
        <w:rPr>
          <w:rFonts w:hint="eastAsia" w:ascii="仿宋_GB2312" w:eastAsia="仿宋_GB2312"/>
          <w:sz w:val="32"/>
          <w:szCs w:val="32"/>
        </w:rPr>
        <w:t>2.新时代统一战线的战略地位、功能作用、对象范围、基本性质、工作方针、时代特点、主要任务、发展目标研究</w:t>
      </w:r>
    </w:p>
    <w:p>
      <w:pPr>
        <w:spacing w:line="560" w:lineRule="exact"/>
        <w:ind w:firstLine="680"/>
        <w:rPr>
          <w:rFonts w:ascii="仿宋_GB2312" w:eastAsia="仿宋_GB2312"/>
          <w:sz w:val="32"/>
          <w:szCs w:val="32"/>
        </w:rPr>
      </w:pPr>
      <w:r>
        <w:rPr>
          <w:rFonts w:hint="eastAsia" w:ascii="仿宋_GB2312" w:eastAsia="仿宋_GB2312"/>
          <w:sz w:val="32"/>
          <w:szCs w:val="32"/>
        </w:rPr>
        <w:t>3.提升多党合作制度效能研究</w:t>
      </w:r>
    </w:p>
    <w:p>
      <w:pPr>
        <w:spacing w:line="560" w:lineRule="exact"/>
        <w:ind w:firstLine="680"/>
        <w:rPr>
          <w:rFonts w:ascii="仿宋_GB2312" w:eastAsia="仿宋_GB2312"/>
          <w:sz w:val="32"/>
          <w:szCs w:val="32"/>
        </w:rPr>
      </w:pPr>
      <w:r>
        <w:rPr>
          <w:rFonts w:hint="eastAsia" w:ascii="仿宋_GB2312" w:eastAsia="仿宋_GB2312"/>
          <w:sz w:val="32"/>
          <w:szCs w:val="32"/>
        </w:rPr>
        <w:t>4.民主党派民主监督问题研究</w:t>
      </w:r>
    </w:p>
    <w:p>
      <w:pPr>
        <w:spacing w:line="560" w:lineRule="exact"/>
        <w:ind w:firstLine="680"/>
        <w:rPr>
          <w:rFonts w:ascii="仿宋_GB2312" w:eastAsia="仿宋_GB2312"/>
          <w:sz w:val="32"/>
          <w:szCs w:val="32"/>
        </w:rPr>
      </w:pPr>
      <w:r>
        <w:rPr>
          <w:rFonts w:hint="eastAsia" w:ascii="仿宋_GB2312" w:eastAsia="仿宋_GB2312"/>
          <w:sz w:val="32"/>
          <w:szCs w:val="32"/>
        </w:rPr>
        <w:t>5.党外知识分子思想现状分析与对策研究</w:t>
      </w:r>
    </w:p>
    <w:p>
      <w:pPr>
        <w:spacing w:line="560" w:lineRule="exact"/>
        <w:ind w:firstLine="680"/>
        <w:rPr>
          <w:rFonts w:ascii="仿宋_GB2312" w:eastAsia="仿宋_GB2312"/>
          <w:sz w:val="32"/>
          <w:szCs w:val="32"/>
        </w:rPr>
      </w:pPr>
      <w:r>
        <w:rPr>
          <w:rFonts w:hint="eastAsia" w:ascii="仿宋_GB2312" w:eastAsia="仿宋_GB2312"/>
          <w:sz w:val="32"/>
          <w:szCs w:val="32"/>
        </w:rPr>
        <w:t>6.构建亲清新型政商关系营造良好营商环境研究</w:t>
      </w:r>
    </w:p>
    <w:p>
      <w:pPr>
        <w:spacing w:line="560" w:lineRule="exact"/>
        <w:ind w:firstLine="680"/>
        <w:rPr>
          <w:rFonts w:ascii="仿宋_GB2312" w:eastAsia="仿宋_GB2312"/>
          <w:sz w:val="32"/>
          <w:szCs w:val="32"/>
        </w:rPr>
      </w:pPr>
      <w:r>
        <w:rPr>
          <w:rFonts w:hint="eastAsia" w:ascii="仿宋_GB2312" w:eastAsia="仿宋_GB2312"/>
          <w:sz w:val="32"/>
          <w:szCs w:val="32"/>
        </w:rPr>
        <w:t>7.在新旧动能转换中支持非公有制经济健康发展研究</w:t>
      </w:r>
    </w:p>
    <w:p>
      <w:pPr>
        <w:spacing w:line="560" w:lineRule="exact"/>
        <w:ind w:firstLine="680"/>
        <w:rPr>
          <w:rFonts w:ascii="仿宋_GB2312" w:eastAsia="仿宋_GB2312"/>
          <w:sz w:val="32"/>
          <w:szCs w:val="32"/>
        </w:rPr>
      </w:pPr>
      <w:r>
        <w:rPr>
          <w:rFonts w:hint="eastAsia" w:ascii="仿宋_GB2312" w:eastAsia="仿宋_GB2312"/>
          <w:sz w:val="32"/>
          <w:szCs w:val="32"/>
        </w:rPr>
        <w:t>8.城镇化背景下散杂居地区少数民族工作研究</w:t>
      </w:r>
    </w:p>
    <w:p>
      <w:pPr>
        <w:spacing w:line="560" w:lineRule="exact"/>
        <w:ind w:firstLine="680"/>
        <w:rPr>
          <w:rFonts w:ascii="仿宋_GB2312" w:eastAsia="仿宋_GB2312"/>
          <w:sz w:val="32"/>
          <w:szCs w:val="32"/>
        </w:rPr>
      </w:pPr>
      <w:r>
        <w:rPr>
          <w:rFonts w:hint="eastAsia" w:ascii="仿宋_GB2312" w:eastAsia="仿宋_GB2312"/>
          <w:sz w:val="32"/>
          <w:szCs w:val="32"/>
        </w:rPr>
        <w:t>9.山东宗教发展态势及应对策略研究</w:t>
      </w:r>
    </w:p>
    <w:p>
      <w:pPr>
        <w:spacing w:line="560" w:lineRule="exact"/>
        <w:ind w:firstLine="680"/>
        <w:rPr>
          <w:rFonts w:ascii="仿宋_GB2312" w:eastAsia="仿宋_GB2312"/>
          <w:sz w:val="32"/>
          <w:szCs w:val="32"/>
        </w:rPr>
      </w:pPr>
      <w:r>
        <w:rPr>
          <w:rFonts w:hint="eastAsia" w:ascii="仿宋_GB2312" w:eastAsia="仿宋_GB2312"/>
          <w:sz w:val="32"/>
          <w:szCs w:val="32"/>
        </w:rPr>
        <w:t>10.坚持宗教中国化方向研究</w:t>
      </w:r>
    </w:p>
    <w:p>
      <w:pPr>
        <w:spacing w:line="560" w:lineRule="exact"/>
        <w:ind w:firstLine="680"/>
        <w:rPr>
          <w:rFonts w:ascii="仿宋_GB2312" w:eastAsia="仿宋_GB2312"/>
          <w:sz w:val="32"/>
          <w:szCs w:val="32"/>
        </w:rPr>
      </w:pPr>
      <w:r>
        <w:rPr>
          <w:rFonts w:hint="eastAsia" w:ascii="仿宋_GB2312" w:eastAsia="仿宋_GB2312"/>
          <w:sz w:val="32"/>
          <w:szCs w:val="32"/>
        </w:rPr>
        <w:t>11.民营企业和外资企业管理技术人员统战工作研究</w:t>
      </w:r>
    </w:p>
    <w:p>
      <w:pPr>
        <w:spacing w:line="560" w:lineRule="exact"/>
        <w:ind w:firstLine="680"/>
        <w:rPr>
          <w:rFonts w:ascii="仿宋_GB2312" w:eastAsia="仿宋_GB2312"/>
          <w:sz w:val="32"/>
          <w:szCs w:val="32"/>
        </w:rPr>
      </w:pPr>
      <w:r>
        <w:rPr>
          <w:rFonts w:hint="eastAsia" w:ascii="仿宋_GB2312" w:eastAsia="仿宋_GB2312"/>
          <w:sz w:val="32"/>
          <w:szCs w:val="32"/>
        </w:rPr>
        <w:t>12.“自组织”统战工作研究</w:t>
      </w:r>
    </w:p>
    <w:p>
      <w:pPr>
        <w:spacing w:line="560" w:lineRule="exact"/>
        <w:ind w:firstLine="680"/>
        <w:rPr>
          <w:rFonts w:ascii="仿宋_GB2312" w:eastAsia="仿宋_GB2312"/>
          <w:sz w:val="32"/>
          <w:szCs w:val="32"/>
        </w:rPr>
      </w:pPr>
      <w:r>
        <w:rPr>
          <w:rFonts w:hint="eastAsia" w:ascii="仿宋_GB2312" w:eastAsia="仿宋_GB2312"/>
          <w:sz w:val="32"/>
          <w:szCs w:val="32"/>
        </w:rPr>
        <w:t>13.新的社会阶层社会态度与价值观研究</w:t>
      </w:r>
    </w:p>
    <w:p>
      <w:pPr>
        <w:spacing w:line="560" w:lineRule="exact"/>
        <w:ind w:firstLine="680"/>
        <w:rPr>
          <w:rFonts w:ascii="仿宋_GB2312" w:eastAsia="仿宋_GB2312"/>
          <w:sz w:val="32"/>
          <w:szCs w:val="32"/>
        </w:rPr>
      </w:pPr>
      <w:r>
        <w:rPr>
          <w:rFonts w:hint="eastAsia" w:ascii="仿宋_GB2312" w:eastAsia="仿宋_GB2312"/>
          <w:sz w:val="32"/>
          <w:szCs w:val="32"/>
        </w:rPr>
        <w:t>14.网络人士统战工作研究</w:t>
      </w:r>
    </w:p>
    <w:p>
      <w:pPr>
        <w:spacing w:line="560" w:lineRule="exact"/>
        <w:ind w:firstLine="68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港澳台海外统战工作研究</w:t>
      </w:r>
    </w:p>
    <w:p>
      <w:pPr>
        <w:spacing w:line="560" w:lineRule="exact"/>
        <w:ind w:firstLine="680"/>
        <w:rPr>
          <w:rFonts w:ascii="仿宋_GB2312" w:eastAsia="仿宋_GB2312"/>
          <w:sz w:val="32"/>
          <w:szCs w:val="32"/>
        </w:rPr>
      </w:pPr>
      <w:r>
        <w:rPr>
          <w:rFonts w:hint="eastAsia" w:ascii="仿宋_GB2312" w:eastAsia="仿宋_GB2312"/>
          <w:sz w:val="32"/>
          <w:szCs w:val="32"/>
        </w:rPr>
        <w:t>16.新生代党外代表人士队伍建设研究</w:t>
      </w:r>
    </w:p>
    <w:p>
      <w:pPr>
        <w:spacing w:line="560" w:lineRule="exact"/>
        <w:ind w:firstLine="680"/>
        <w:rPr>
          <w:rFonts w:ascii="仿宋_GB2312" w:eastAsia="仿宋_GB2312"/>
          <w:sz w:val="32"/>
          <w:szCs w:val="32"/>
        </w:rPr>
      </w:pPr>
      <w:r>
        <w:rPr>
          <w:rFonts w:hint="eastAsia" w:ascii="仿宋_GB2312" w:eastAsia="仿宋_GB2312"/>
          <w:sz w:val="32"/>
          <w:szCs w:val="32"/>
        </w:rPr>
        <w:t>17.统一战线领域意识形态工作研究</w:t>
      </w:r>
    </w:p>
    <w:p>
      <w:pPr>
        <w:spacing w:line="560" w:lineRule="exact"/>
        <w:ind w:firstLine="680"/>
        <w:rPr>
          <w:rFonts w:ascii="仿宋_GB2312" w:eastAsia="仿宋_GB2312"/>
          <w:sz w:val="32"/>
          <w:szCs w:val="32"/>
        </w:rPr>
      </w:pPr>
      <w:r>
        <w:rPr>
          <w:rFonts w:hint="eastAsia" w:ascii="仿宋_GB2312" w:eastAsia="仿宋_GB2312"/>
          <w:sz w:val="32"/>
          <w:szCs w:val="32"/>
        </w:rPr>
        <w:t>18.运用网络开展统战工作研究</w:t>
      </w:r>
    </w:p>
    <w:p>
      <w:pPr>
        <w:spacing w:line="560" w:lineRule="exact"/>
        <w:ind w:firstLine="680"/>
        <w:rPr>
          <w:rFonts w:ascii="仿宋_GB2312" w:eastAsia="仿宋_GB2312"/>
          <w:sz w:val="32"/>
          <w:szCs w:val="32"/>
        </w:rPr>
      </w:pPr>
      <w:r>
        <w:rPr>
          <w:rFonts w:hint="eastAsia" w:ascii="仿宋_GB2312" w:eastAsia="仿宋_GB2312"/>
          <w:sz w:val="32"/>
          <w:szCs w:val="32"/>
        </w:rPr>
        <w:t>19.统战工作新情况新问题研究</w:t>
      </w:r>
    </w:p>
    <w:p>
      <w:pPr>
        <w:widowControl/>
        <w:spacing w:line="560" w:lineRule="exact"/>
        <w:ind w:firstLine="643" w:firstLineChars="200"/>
        <w:rPr>
          <w:rFonts w:ascii="仿宋_GB2312" w:eastAsia="仿宋_GB2312" w:cs="仿宋_GB2312"/>
          <w:sz w:val="32"/>
          <w:szCs w:val="32"/>
        </w:rPr>
      </w:pPr>
      <w:r>
        <w:rPr>
          <w:rFonts w:hint="eastAsia" w:ascii="黑体" w:eastAsia="黑体" w:cs="黑体"/>
          <w:b/>
          <w:bCs/>
          <w:sz w:val="32"/>
          <w:szCs w:val="32"/>
        </w:rPr>
        <w:t>十二、齐鲁文化走出去研究专项选题</w:t>
      </w:r>
    </w:p>
    <w:p>
      <w:pPr>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齐鲁文化走出去研究专项，旨在提高讲好山东故事、传播好山东声音的能力，为加快我省经济文化强省建设营造良好外部环境。该专项采取单独申报、单独评审的方式确立，申报者可根据指南中的选题内容自行设计题目。项目研究成果形式为研究报告。项目阶段性成果及最终成果均需注明“山东省社科规划齐鲁文化走出去研究专项”。申报不受是否承担在研国家社科基金以及省级研究项目的限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1.山东形象国际传播研究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2.儒学思想国际传播研究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3.“一带一路”与齐鲁文化传播研究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4.城市品牌塑造与形象推广研究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5.运用新媒体讲好山东故事研究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6.山东特色文化产品对外推广研究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7.提升孔子品牌文化节会国际影响力研究</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8.儒家思想与世界文明交流互鉴研究</w:t>
      </w:r>
    </w:p>
    <w:p>
      <w:pPr>
        <w:widowControl/>
        <w:spacing w:line="560" w:lineRule="exact"/>
        <w:ind w:firstLine="643" w:firstLineChars="200"/>
        <w:rPr>
          <w:rFonts w:ascii="黑体" w:eastAsia="黑体" w:cs="黑体"/>
          <w:b/>
          <w:bCs/>
          <w:sz w:val="32"/>
          <w:szCs w:val="32"/>
        </w:rPr>
      </w:pPr>
      <w:r>
        <w:rPr>
          <w:rFonts w:hint="eastAsia" w:ascii="黑体" w:eastAsia="黑体" w:cs="黑体"/>
          <w:b/>
          <w:bCs/>
          <w:sz w:val="32"/>
          <w:szCs w:val="32"/>
        </w:rPr>
        <w:t>十三、互联网发展研究专项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科学布局网络空间构建网上综合治理体系研究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2.大数据背景下政务新媒体舆论引导研究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3.互联网时代媒体融合创新发展研究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4.政务新媒体发展现状与对策研究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5.网络社会组织发展现状及作用发挥研究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6.利用新媒体做好新旧动能转换重大工程的宣传研究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7.利用微信公众账号加强网上新闻舆论引导研究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8.网络新闻传播规律研究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9.网络内容建设工程研究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10.网络人士统战工作研究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11.网络舆情演变趋势及对策研究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12.网络舆情的态势感知及形成机制研究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13.网络舆情应对的引导方式研究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14.互联网“伪正能量”的传播学研究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15.媒体融合背景下新闻产品可视化数据化传播研究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16.新闻网站移动端融合发展研究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17.传统媒体与新媒体融合中的交互行为和策略研究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18.优秀传统文化的网上传播研究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19.如何利用互联网提升对外传播的影响力研究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20.创新平台建设提升网络新闻的传播力、影响力研究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21.互联网传播中的“现象级”作品分析研究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22.文艺作品的线上传播研究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23.网络文化活动效果研究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24.“千禧后”逃离新生社交媒体现象研究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25.青少年网络素养对其网络表达和参与行为的影响研究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26.网络族群新特点研究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27.电子数据取证的法律规范研究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28.互联网金融安全风险防范机制研究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29.如何践行网上群众路线研究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30.中外新媒体管理对比研究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31.地方新闻网站发展现状及对策研究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32.山东形象国际传播的创新模式研究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33.外宣媒体采编人才队伍建设的研究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34.山东省网络安全人才队伍建设研究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35.山东省网络安全标准体系建设研究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36.山东省电子政务云安全监管现状、趋势及对策研究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hint="eastAsia" w:ascii="仿宋_GB2312" w:hAnsi="仿宋_GB2312" w:eastAsia="仿宋_GB2312" w:cs="仿宋_GB2312"/>
          <w:spacing w:val="-20"/>
          <w:sz w:val="32"/>
          <w:szCs w:val="32"/>
        </w:rPr>
        <w:t>山东省政务信息资源共享与政务数据开放的安全风险和对策研究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bCs/>
          <w:sz w:val="32"/>
          <w:szCs w:val="32"/>
        </w:rPr>
        <w:t>山东省关键信息基础设施安全现状和保护机制研究</w:t>
      </w:r>
    </w:p>
    <w:p>
      <w:pPr>
        <w:spacing w:line="560" w:lineRule="exact"/>
        <w:ind w:firstLine="640"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z w:val="32"/>
          <w:szCs w:val="32"/>
        </w:rPr>
        <w:t>39.</w:t>
      </w:r>
      <w:r>
        <w:rPr>
          <w:rFonts w:hint="eastAsia" w:ascii="仿宋_GB2312" w:hAnsi="仿宋_GB2312" w:eastAsia="仿宋_GB2312" w:cs="仿宋_GB2312"/>
          <w:bCs/>
          <w:spacing w:val="-20"/>
          <w:sz w:val="32"/>
          <w:szCs w:val="32"/>
        </w:rPr>
        <w:t>山东省网络安全突发事件监测预警模式及应急联动机制研究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Cs/>
          <w:sz w:val="32"/>
          <w:szCs w:val="32"/>
        </w:rPr>
        <w:t>40.山东省网络安全态势感知机制策略研究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41.山东省网络安全普法宣传工作研究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42.山东省工业互联网信息安全现状研究</w:t>
      </w:r>
    </w:p>
    <w:p>
      <w:pPr>
        <w:pStyle w:val="14"/>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sz w:val="32"/>
          <w:szCs w:val="32"/>
        </w:rPr>
        <w:t>43.互联网模式下个人信息保护的现状与对策研究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44.数字经济指标体系研究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45.乡村振兴战略实施过程中信息化扶贫工作研究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46.基于IPV6的下一代互联网应用研究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47.山东移动互联网发展规划研究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48.山东新型智慧城市发展标准化及规划研究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49.数字经济背景下，消费行为模式研究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50.山东省国民信息素养状况研究</w:t>
      </w:r>
    </w:p>
    <w:p>
      <w:pPr>
        <w:widowControl/>
        <w:spacing w:line="560" w:lineRule="exact"/>
        <w:ind w:firstLine="643" w:firstLineChars="200"/>
        <w:rPr>
          <w:rFonts w:ascii="黑体" w:eastAsia="黑体" w:cs="黑体"/>
          <w:b/>
          <w:bCs/>
          <w:sz w:val="32"/>
          <w:szCs w:val="32"/>
        </w:rPr>
      </w:pPr>
      <w:r>
        <w:rPr>
          <w:rFonts w:hint="eastAsia" w:ascii="黑体" w:eastAsia="黑体" w:cs="黑体"/>
          <w:b/>
          <w:bCs/>
          <w:sz w:val="32"/>
          <w:szCs w:val="32"/>
        </w:rPr>
        <w:t>十四、传统艺术传承与创新研究专项</w:t>
      </w:r>
    </w:p>
    <w:p>
      <w:pPr>
        <w:spacing w:line="560" w:lineRule="exact"/>
        <w:rPr>
          <w:rFonts w:ascii="楷体_GB2312" w:eastAsia="楷体_GB2312" w:cs="楷体_GB2312"/>
          <w:sz w:val="32"/>
          <w:szCs w:val="32"/>
        </w:rPr>
      </w:pPr>
      <w:r>
        <w:rPr>
          <w:rFonts w:hint="eastAsia" w:ascii="黑体" w:eastAsia="黑体" w:cs="黑体"/>
          <w:b/>
          <w:bCs/>
          <w:sz w:val="32"/>
          <w:szCs w:val="32"/>
        </w:rPr>
        <w:tab/>
      </w:r>
      <w:r>
        <w:rPr>
          <w:rFonts w:hint="eastAsia" w:ascii="楷体_GB2312" w:eastAsia="楷体_GB2312" w:cs="楷体_GB2312"/>
          <w:sz w:val="32"/>
          <w:szCs w:val="32"/>
        </w:rPr>
        <w:t>山东传统艺术传承与创新研究专项，旨在促进我省艺术学科建设，加快构建中国特色艺术学科体系，提高艺术人才培养质量和科学研究水平，加快推进文化强省建设。具体研究课题可参照选题确定的研究方向自行设计题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1.山东传统音乐传承与创新发展研究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2.山东传统工艺研究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3.山东传统文化传播与发展研究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4.山东戏曲艺术史论研究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5.山东戏曲艺术创作研究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6.山东戏曲艺术传承与发展研究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7.山东戏曲剧种音乐理论研究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8.山东古乐舞与民间舞蹈传承与发展研究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9.山东民间艺术的数字化保护与传承研究</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10.山东红色影视艺术创新研究</w:t>
      </w:r>
    </w:p>
    <w:p>
      <w:pPr>
        <w:spacing w:line="560" w:lineRule="exact"/>
        <w:ind w:firstLine="643" w:firstLineChars="200"/>
        <w:rPr>
          <w:rFonts w:ascii="黑体" w:eastAsia="黑体"/>
          <w:b/>
          <w:sz w:val="32"/>
          <w:szCs w:val="32"/>
        </w:rPr>
      </w:pPr>
      <w:r>
        <w:rPr>
          <w:rFonts w:hint="eastAsia" w:ascii="黑体" w:eastAsia="黑体"/>
          <w:b/>
          <w:sz w:val="32"/>
          <w:szCs w:val="32"/>
        </w:rPr>
        <w:t>十五、会计研究专项选题</w:t>
      </w:r>
    </w:p>
    <w:p>
      <w:pPr>
        <w:widowControl/>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该项目研究应紧紧围绕山东省经济社会发展的实际和需要，在深入企业事业单位广泛调研的基础上，根据指南范围确定申报题目、开展前瞻性研究。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1.新旧动能转换与制造业生态效率提升研究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2.新时代国资监管体制改革研究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3.企业管理会计实施绩效研究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4.事业单位管理会计实施绩效研究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5.深化国有企业改革中的财务会计问题研究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6.企业财务共享发展研究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7.企业价值管理创新助力新旧动能转换研究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8.地方政府资产负债表编制及披露研究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9.山东省国有资本与非国有资本双向融合的路径研究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10.以管资本为主背景下提升国有资本投资效率路径研究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11.国有资本运营体系优化研究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12.政府会计准则与政府会计制度执行机制研究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13.新旧动能转换视角下山东省会计人员素质提升研究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14.碳排放权会计核算与管理研究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15.自然资源资产负债表的编制与分析研究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16.绿色发展绩效财务评价问题研究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17.新旧动能转换中的管理会计问题研究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18.生态文明审计基本理论与方法问题研究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19.供应侧改革中的成本会计问题研究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20.新旧动能转换背景下财税政策对企业创新的影响机理研究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21.财务会计与宏观经济政策相互作用机制研究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22.非盈利组织会计与财务管理规范化问题研究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23.“互联网+”与山东省集团公司财务组织体系创新</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24.健全养老服务市场化监管机制研究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25.财税改革与地方政府债务风险研究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26.政策落实跟踪审计路径、绩效评价与完善研究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27.行政事业单位内部控制有关问题研究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28.政府会计制度执行有关问题研究</w:t>
      </w:r>
    </w:p>
    <w:p>
      <w:pPr>
        <w:widowControl/>
        <w:spacing w:line="560" w:lineRule="exact"/>
        <w:ind w:firstLine="643" w:firstLineChars="200"/>
        <w:rPr>
          <w:rFonts w:ascii="黑体" w:eastAsia="黑体" w:cs="黑体"/>
          <w:sz w:val="32"/>
          <w:szCs w:val="32"/>
        </w:rPr>
      </w:pPr>
      <w:r>
        <w:rPr>
          <w:rFonts w:hint="eastAsia" w:ascii="黑体" w:eastAsia="黑体" w:cs="黑体"/>
          <w:b/>
          <w:bCs/>
          <w:sz w:val="32"/>
          <w:szCs w:val="32"/>
        </w:rPr>
        <w:t>十六、金融研究专项选题</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1.金融支持实体经济背景下企业融资成本问题研究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2.系统性、区域性金融风险监测与化解</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3.居民杠杆率测度与风险问题研究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4.金融支持山东省新旧动能转换问题研究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5.僵尸企业或不良资产处置问题研究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6.地方债务风险相关问题研究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7.信用风险防控相关研究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8.PPP与政府购买服务相关问题研究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9.环境治理与绿色金融发展的实践及国际经验借鉴等问题研究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10.金融支持精准扶贫或乡村振兴问题研究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11.普惠金融发展相关问题研究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12.山东海洋金融发展问题研究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13.山东省养老金融服务问题研究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14.P2P行业发展与风险监管问题研究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15.IPO进程与山东资源培育问题研究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16.上市公司风险预警研究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17.保险业偿付能力风险管理能力研究</w:t>
      </w:r>
    </w:p>
    <w:p>
      <w:pPr>
        <w:pStyle w:val="14"/>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18.保险公司关联交易的特殊性和监管研究</w:t>
      </w:r>
    </w:p>
    <w:p>
      <w:pPr>
        <w:widowControl/>
        <w:spacing w:line="560" w:lineRule="exact"/>
        <w:ind w:firstLine="643" w:firstLineChars="200"/>
        <w:rPr>
          <w:rFonts w:ascii="黑体" w:eastAsia="黑体" w:cs="黑体"/>
          <w:b/>
          <w:bCs/>
          <w:sz w:val="32"/>
          <w:szCs w:val="32"/>
        </w:rPr>
      </w:pPr>
      <w:r>
        <w:rPr>
          <w:rFonts w:hint="eastAsia" w:ascii="黑体" w:eastAsia="黑体" w:cs="黑体"/>
          <w:b/>
          <w:bCs/>
          <w:sz w:val="32"/>
          <w:szCs w:val="32"/>
        </w:rPr>
        <w:t>十七、旅游发展研究选题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1.全域旅游与旅游+、+旅游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2.优质旅游（精品旅游）的内涵与发展路径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3.旅游的新动能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4.旅游与新旧动能“十强”产业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5.旅游与新旧动能转换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6.饭店业、旅行社业、导游服务质量提升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7.乡村旅游与旅游扶贫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8.旅游政策（标准）集成研究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9.旅游人才培养与引进</w:t>
      </w:r>
    </w:p>
    <w:p>
      <w:pPr>
        <w:widowControl/>
        <w:spacing w:line="560" w:lineRule="exact"/>
        <w:ind w:firstLine="643" w:firstLineChars="200"/>
        <w:rPr>
          <w:rFonts w:ascii="黑体" w:eastAsia="黑体" w:cs="黑体"/>
          <w:b/>
          <w:bCs/>
          <w:sz w:val="32"/>
          <w:szCs w:val="32"/>
        </w:rPr>
      </w:pPr>
      <w:r>
        <w:rPr>
          <w:rFonts w:hint="eastAsia" w:ascii="黑体" w:eastAsia="黑体" w:cs="黑体"/>
          <w:b/>
          <w:bCs/>
          <w:sz w:val="32"/>
          <w:szCs w:val="32"/>
        </w:rPr>
        <w:t>十八、审判研究选题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1.新旧动能转换综合试验区建设法律适用问题研究（研究方向应紧贴司法审判实践）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2.乡村振兴战略实施法律适用问题研究（研究方向应紧贴司法审判实践）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3.经略海洋战略实施法律适用问题研究（研究方向应紧贴司法审判实践）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4.乡村治理的司法参与路径和实践样板研究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5.儒家文化在司法审判中的嵌入和作用发挥问题研究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6.刑事案件认罪认罚从宽制度改革实践与研究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7.基层法院案件繁简分流和分配制度体系构建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8.黑恶势力犯罪的法律适用问题研究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9.刑事审判与国家监察制度的衔接问题研究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10.农地“三权分置”法律适用问题研究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11.执行异议之诉法律问题研究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12.生态环境损害赔偿诉讼机制研究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13.土地征收案件法律适用问题研究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14.关联企业合并破产法律问题研究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15、“执行不能”问题研究</w:t>
      </w:r>
    </w:p>
    <w:p>
      <w:pPr>
        <w:widowControl/>
        <w:spacing w:line="560" w:lineRule="exact"/>
        <w:ind w:firstLine="643" w:firstLineChars="200"/>
        <w:jc w:val="left"/>
        <w:rPr>
          <w:rFonts w:ascii="黑体" w:eastAsia="黑体"/>
          <w:b/>
          <w:bCs/>
          <w:sz w:val="32"/>
          <w:szCs w:val="32"/>
        </w:rPr>
      </w:pPr>
      <w:r>
        <w:rPr>
          <w:rFonts w:hint="eastAsia" w:ascii="黑体" w:eastAsia="黑体" w:cs="黑体"/>
          <w:b/>
          <w:bCs/>
          <w:sz w:val="32"/>
          <w:szCs w:val="32"/>
        </w:rPr>
        <w:t>十九、外国语言文学研究专项选题</w:t>
      </w:r>
    </w:p>
    <w:p>
      <w:pPr>
        <w:widowControl/>
        <w:spacing w:line="560" w:lineRule="exact"/>
        <w:ind w:firstLine="640" w:firstLineChars="200"/>
        <w:rPr>
          <w:rFonts w:ascii="楷体_GB2312" w:eastAsia="楷体_GB2312" w:cs="楷体_GB2312"/>
          <w:sz w:val="32"/>
          <w:szCs w:val="32"/>
        </w:rPr>
      </w:pPr>
      <w:r>
        <w:rPr>
          <w:rFonts w:hint="eastAsia" w:ascii="楷体_GB2312" w:eastAsia="楷体_GB2312" w:cs="楷体_GB2312"/>
          <w:sz w:val="32"/>
          <w:szCs w:val="32"/>
        </w:rPr>
        <w:t>外国语言文学研究应服务于我国“一带一路”发展战略，致力于增强文化自信，提升国际传播能力，服务于新时代山东省经济、社会、文化发展需求，提升高校外语教学科研水平，创新优化外语学科建设和人才培养方案，探索山东高校外语教育可持续发展的内涵和途径。课题申报者可参照以下研究方向自行确定研究题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1.文化传承创新与外语学科发展研究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2.国际化人才培养与师资队伍建设研究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3.新时代外语教学模式创新研究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4.外语测试与评估研究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5.新时代中国外语教育贯通式模式研究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6.中国国际化人才战略背景下大学外语教学改革研究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7.山东省大学外语发展现状调查及发展对策研究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8.英语专业跨学科人文素质培养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9.中国语境下的外语学习策略研究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10.外语教学理论与实践研究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11.翻译理论与实践研究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12.人类命运共同体与外国文学研究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13.外国语语料库语言学研究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14.新时代国家化人才培养与外语教材体系建设研究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15.外语教师发展研究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16.商务英语教学创新研究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17.中国文化与外语教学融合研究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18.职业院校外语教学研究</w:t>
      </w:r>
    </w:p>
    <w:p>
      <w:pPr>
        <w:spacing w:line="560" w:lineRule="exact"/>
        <w:ind w:firstLine="640" w:firstLineChars="200"/>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F012A"/>
    <w:rsid w:val="00B3277E"/>
    <w:rsid w:val="00D64226"/>
    <w:rsid w:val="00F04A8F"/>
    <w:rsid w:val="00F56190"/>
    <w:rsid w:val="017B7F50"/>
    <w:rsid w:val="017C2277"/>
    <w:rsid w:val="0286768B"/>
    <w:rsid w:val="02C338A4"/>
    <w:rsid w:val="035F78D0"/>
    <w:rsid w:val="03B62F25"/>
    <w:rsid w:val="044E04B3"/>
    <w:rsid w:val="046F1182"/>
    <w:rsid w:val="053152AF"/>
    <w:rsid w:val="05382CEB"/>
    <w:rsid w:val="05CA58B1"/>
    <w:rsid w:val="078E53FA"/>
    <w:rsid w:val="085705C2"/>
    <w:rsid w:val="094221D7"/>
    <w:rsid w:val="0A112117"/>
    <w:rsid w:val="0A7F4CCB"/>
    <w:rsid w:val="0A9C024E"/>
    <w:rsid w:val="0C7D3CEC"/>
    <w:rsid w:val="0D1250B8"/>
    <w:rsid w:val="0D892ABA"/>
    <w:rsid w:val="0EDC047C"/>
    <w:rsid w:val="11091659"/>
    <w:rsid w:val="11130338"/>
    <w:rsid w:val="127E0FE6"/>
    <w:rsid w:val="12C522C9"/>
    <w:rsid w:val="132A1163"/>
    <w:rsid w:val="13CD54A8"/>
    <w:rsid w:val="142478DA"/>
    <w:rsid w:val="14BA16C6"/>
    <w:rsid w:val="15633F07"/>
    <w:rsid w:val="15A85265"/>
    <w:rsid w:val="15F36494"/>
    <w:rsid w:val="162F0C93"/>
    <w:rsid w:val="166103AD"/>
    <w:rsid w:val="16AF622D"/>
    <w:rsid w:val="16B80719"/>
    <w:rsid w:val="16D17F85"/>
    <w:rsid w:val="16D340D4"/>
    <w:rsid w:val="173D1A41"/>
    <w:rsid w:val="17DA5079"/>
    <w:rsid w:val="1865025E"/>
    <w:rsid w:val="19476661"/>
    <w:rsid w:val="19A90E2A"/>
    <w:rsid w:val="19C925F0"/>
    <w:rsid w:val="19D951C4"/>
    <w:rsid w:val="19E0600F"/>
    <w:rsid w:val="1B013637"/>
    <w:rsid w:val="1B4D6E3B"/>
    <w:rsid w:val="1D2A6F57"/>
    <w:rsid w:val="1D3F1784"/>
    <w:rsid w:val="1D757446"/>
    <w:rsid w:val="1E0D0696"/>
    <w:rsid w:val="1F22370F"/>
    <w:rsid w:val="1FB565DD"/>
    <w:rsid w:val="20380F49"/>
    <w:rsid w:val="207B462D"/>
    <w:rsid w:val="21453B31"/>
    <w:rsid w:val="21D0308A"/>
    <w:rsid w:val="233957B1"/>
    <w:rsid w:val="234A4454"/>
    <w:rsid w:val="23565DDC"/>
    <w:rsid w:val="259413EA"/>
    <w:rsid w:val="25FD198B"/>
    <w:rsid w:val="27415516"/>
    <w:rsid w:val="28210291"/>
    <w:rsid w:val="28AA456C"/>
    <w:rsid w:val="29154947"/>
    <w:rsid w:val="2923105E"/>
    <w:rsid w:val="29C20DAA"/>
    <w:rsid w:val="2B2470AC"/>
    <w:rsid w:val="2B4F7CCE"/>
    <w:rsid w:val="2C5E5D87"/>
    <w:rsid w:val="2D1069D2"/>
    <w:rsid w:val="2D716F09"/>
    <w:rsid w:val="2DD65A08"/>
    <w:rsid w:val="2DEB591D"/>
    <w:rsid w:val="2E215E24"/>
    <w:rsid w:val="2E643172"/>
    <w:rsid w:val="2E8A6948"/>
    <w:rsid w:val="2E986BD2"/>
    <w:rsid w:val="2EB75197"/>
    <w:rsid w:val="2EED705A"/>
    <w:rsid w:val="2F7739F1"/>
    <w:rsid w:val="31211FE7"/>
    <w:rsid w:val="31A34B8D"/>
    <w:rsid w:val="320B4026"/>
    <w:rsid w:val="32FD3FEF"/>
    <w:rsid w:val="34186F83"/>
    <w:rsid w:val="365B58AB"/>
    <w:rsid w:val="36902C5C"/>
    <w:rsid w:val="383A5F10"/>
    <w:rsid w:val="38E00102"/>
    <w:rsid w:val="39642F52"/>
    <w:rsid w:val="397A3E66"/>
    <w:rsid w:val="39C25ADD"/>
    <w:rsid w:val="3AE8329B"/>
    <w:rsid w:val="3C00572E"/>
    <w:rsid w:val="3C705273"/>
    <w:rsid w:val="3C730E68"/>
    <w:rsid w:val="3D0C11E9"/>
    <w:rsid w:val="3D8F555C"/>
    <w:rsid w:val="3E1E2C98"/>
    <w:rsid w:val="3E926316"/>
    <w:rsid w:val="3EDB189D"/>
    <w:rsid w:val="3F550D0D"/>
    <w:rsid w:val="413C37C3"/>
    <w:rsid w:val="41913BAC"/>
    <w:rsid w:val="42F511A7"/>
    <w:rsid w:val="42F607A3"/>
    <w:rsid w:val="44006CBF"/>
    <w:rsid w:val="44967BD5"/>
    <w:rsid w:val="44D60FE6"/>
    <w:rsid w:val="44ED6852"/>
    <w:rsid w:val="45311C09"/>
    <w:rsid w:val="454058F3"/>
    <w:rsid w:val="45740EEE"/>
    <w:rsid w:val="46BF6804"/>
    <w:rsid w:val="47955B0E"/>
    <w:rsid w:val="47B0550A"/>
    <w:rsid w:val="47C42936"/>
    <w:rsid w:val="47D65A4D"/>
    <w:rsid w:val="47E01F4E"/>
    <w:rsid w:val="48021574"/>
    <w:rsid w:val="481B4C14"/>
    <w:rsid w:val="48C223B4"/>
    <w:rsid w:val="4AF04B06"/>
    <w:rsid w:val="4C8B574A"/>
    <w:rsid w:val="4CE853C9"/>
    <w:rsid w:val="4E717CB6"/>
    <w:rsid w:val="4F51207C"/>
    <w:rsid w:val="4F8A303A"/>
    <w:rsid w:val="4F8E2279"/>
    <w:rsid w:val="50524714"/>
    <w:rsid w:val="50A11B6E"/>
    <w:rsid w:val="51294A87"/>
    <w:rsid w:val="52C8509B"/>
    <w:rsid w:val="5345280F"/>
    <w:rsid w:val="536642AD"/>
    <w:rsid w:val="541C07B7"/>
    <w:rsid w:val="54772F4D"/>
    <w:rsid w:val="548A4A82"/>
    <w:rsid w:val="54FD7998"/>
    <w:rsid w:val="55AB110D"/>
    <w:rsid w:val="56A80987"/>
    <w:rsid w:val="57ED083A"/>
    <w:rsid w:val="581D275E"/>
    <w:rsid w:val="583F2A2E"/>
    <w:rsid w:val="59096261"/>
    <w:rsid w:val="59C16F08"/>
    <w:rsid w:val="5ACF7CD6"/>
    <w:rsid w:val="5B7A2B0F"/>
    <w:rsid w:val="5B927B7F"/>
    <w:rsid w:val="5CAA3CB8"/>
    <w:rsid w:val="5CB95D5A"/>
    <w:rsid w:val="5D4618F9"/>
    <w:rsid w:val="5D9B25C8"/>
    <w:rsid w:val="5DA02AE2"/>
    <w:rsid w:val="5DDF0248"/>
    <w:rsid w:val="5E446EA4"/>
    <w:rsid w:val="5E9A22DF"/>
    <w:rsid w:val="5F555658"/>
    <w:rsid w:val="5FA17255"/>
    <w:rsid w:val="5FA70255"/>
    <w:rsid w:val="603B0183"/>
    <w:rsid w:val="6128038E"/>
    <w:rsid w:val="61E02458"/>
    <w:rsid w:val="62040939"/>
    <w:rsid w:val="62067361"/>
    <w:rsid w:val="621232A4"/>
    <w:rsid w:val="630124EF"/>
    <w:rsid w:val="634A18DE"/>
    <w:rsid w:val="6588043F"/>
    <w:rsid w:val="66CD309B"/>
    <w:rsid w:val="678E311F"/>
    <w:rsid w:val="67E84D07"/>
    <w:rsid w:val="682B3EAD"/>
    <w:rsid w:val="69675D2E"/>
    <w:rsid w:val="696807F9"/>
    <w:rsid w:val="6A31049D"/>
    <w:rsid w:val="6BF02879"/>
    <w:rsid w:val="6C4E082C"/>
    <w:rsid w:val="6D4F384D"/>
    <w:rsid w:val="6DF86EE4"/>
    <w:rsid w:val="6E093D5E"/>
    <w:rsid w:val="6E191BC7"/>
    <w:rsid w:val="6E5F6BE1"/>
    <w:rsid w:val="6ED262D5"/>
    <w:rsid w:val="6F196095"/>
    <w:rsid w:val="6F27380E"/>
    <w:rsid w:val="6FAE1863"/>
    <w:rsid w:val="70022604"/>
    <w:rsid w:val="71363FAA"/>
    <w:rsid w:val="71633EDD"/>
    <w:rsid w:val="71D974D5"/>
    <w:rsid w:val="72235902"/>
    <w:rsid w:val="730122CE"/>
    <w:rsid w:val="736021D8"/>
    <w:rsid w:val="7370362F"/>
    <w:rsid w:val="74322EE6"/>
    <w:rsid w:val="74F46598"/>
    <w:rsid w:val="75604221"/>
    <w:rsid w:val="75777DE3"/>
    <w:rsid w:val="758E3416"/>
    <w:rsid w:val="75BF4FEE"/>
    <w:rsid w:val="77050F89"/>
    <w:rsid w:val="77E607DC"/>
    <w:rsid w:val="77FC5A27"/>
    <w:rsid w:val="7921060F"/>
    <w:rsid w:val="7950558B"/>
    <w:rsid w:val="79861747"/>
    <w:rsid w:val="79A12471"/>
    <w:rsid w:val="79EE71B3"/>
    <w:rsid w:val="7AF55833"/>
    <w:rsid w:val="7B2209FA"/>
    <w:rsid w:val="7BA57A2E"/>
    <w:rsid w:val="7BA7268C"/>
    <w:rsid w:val="7BF3082D"/>
    <w:rsid w:val="7BF54C46"/>
    <w:rsid w:val="7C2475D9"/>
    <w:rsid w:val="7D33395E"/>
    <w:rsid w:val="7DBD5E84"/>
    <w:rsid w:val="7E221F16"/>
    <w:rsid w:val="7E4C70A8"/>
    <w:rsid w:val="7EE9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555"/>
    </w:pPr>
    <w:rPr>
      <w:rFonts w:ascii="楷体_GB2312" w:eastAsia="楷体_GB2312"/>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10239</Words>
  <Characters>1173</Characters>
  <Lines>9</Lines>
  <Paragraphs>22</Paragraphs>
  <TotalTime>0</TotalTime>
  <ScaleCrop>false</ScaleCrop>
  <LinksUpToDate>false</LinksUpToDate>
  <CharactersWithSpaces>11390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rhy</cp:lastModifiedBy>
  <cp:lastPrinted>2018-04-03T08:02:00Z</cp:lastPrinted>
  <dcterms:modified xsi:type="dcterms:W3CDTF">2018-04-20T02:02:30Z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